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2879E" w14:textId="77777777" w:rsidR="00185A8A" w:rsidRDefault="00185A8A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3B698ECB" w14:textId="77777777" w:rsidR="00185A8A" w:rsidRDefault="00185A8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5B97C5C8" w14:textId="77777777" w:rsidR="00185A8A" w:rsidRDefault="00185A8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FIRST AID AND EMERGENCY CARE</w:t>
      </w:r>
    </w:p>
    <w:p w14:paraId="688B60CC" w14:textId="77777777" w:rsidR="00185A8A" w:rsidRPr="00C013D9" w:rsidRDefault="00185A8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460D5577" w14:textId="1873FC80" w:rsidR="00185A8A" w:rsidRDefault="00185A8A" w:rsidP="00C94DD0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JLCE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14B2C">
        <w:rPr>
          <w:rFonts w:ascii="Helvetica" w:hAnsi="Helvetica"/>
          <w:b/>
          <w:sz w:val="32"/>
        </w:rPr>
        <w:t>DRAFT/19</w:t>
      </w:r>
    </w:p>
    <w:p w14:paraId="08948A87" w14:textId="342F1110" w:rsidR="00C94DD0" w:rsidRDefault="00DD6C6F" w:rsidP="00C94DD0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rFonts w:ascii="Times" w:hAnsi="Times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AF9AF1" wp14:editId="11EFB63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30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9MG/y2AAA&#10;AAYBAAAPAAAAAAAAAAAAAAAAAGoEAABkcnMvZG93bnJldi54bWxQSwUGAAAAAAQABADzAAAAbwUA&#10;AAAA&#10;" o:allowincell="f" strokeweight="1.5pt"/>
            </w:pict>
          </mc:Fallback>
        </mc:AlternateContent>
      </w:r>
    </w:p>
    <w:p w14:paraId="3468ECF3" w14:textId="70627831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school nurse or principal</w:t>
      </w:r>
      <w:r w:rsidR="00A14B2C">
        <w:rPr>
          <w:sz w:val="24"/>
        </w:rPr>
        <w:t>’</w:t>
      </w:r>
      <w:r>
        <w:rPr>
          <w:sz w:val="24"/>
        </w:rPr>
        <w:t xml:space="preserve">s designee will be responsible for providing emergency services in case of injury to, or sudden illness of, a </w:t>
      </w:r>
      <w:r w:rsidR="00A14B2C">
        <w:rPr>
          <w:sz w:val="24"/>
        </w:rPr>
        <w:t xml:space="preserve">student </w:t>
      </w:r>
      <w:r>
        <w:rPr>
          <w:sz w:val="24"/>
        </w:rPr>
        <w:t>or staff member.</w:t>
      </w:r>
    </w:p>
    <w:p w14:paraId="3856EA17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795F3697" w14:textId="7B30B3B8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If a school employs a licensed practical nurse (LPN), a registered nurse (RN) must be available on call </w:t>
      </w:r>
      <w:r w:rsidR="00FE7556">
        <w:rPr>
          <w:sz w:val="24"/>
        </w:rPr>
        <w:t>by telecommunications</w:t>
      </w:r>
      <w:r>
        <w:rPr>
          <w:sz w:val="24"/>
        </w:rPr>
        <w:t>.</w:t>
      </w:r>
    </w:p>
    <w:p w14:paraId="54BE2E93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1F0D90A6" w14:textId="77777777" w:rsidR="00185A8A" w:rsidRDefault="00185A8A" w:rsidP="00C013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Procedures</w:t>
      </w:r>
    </w:p>
    <w:p w14:paraId="66730293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536AC2C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Each school will develop procedures for the proper handling of such emergencies. The administration will distribute these procedures to the staff.</w:t>
      </w:r>
    </w:p>
    <w:p w14:paraId="7D780DF7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1BCB1D9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procedures will inc</w:t>
      </w:r>
      <w:r w:rsidR="005E6CE5">
        <w:rPr>
          <w:sz w:val="24"/>
        </w:rPr>
        <w:t>lude the following requirements:</w:t>
      </w:r>
    </w:p>
    <w:p w14:paraId="3EFF81B6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B1FFF94" w14:textId="77777777" w:rsidR="00185A8A" w:rsidRDefault="00185A8A" w:rsidP="00C013D9">
      <w:pPr>
        <w:numPr>
          <w:ilvl w:val="0"/>
          <w:numId w:val="1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school nurse or another trained person will be responsible for administering first aid.</w:t>
      </w:r>
    </w:p>
    <w:p w14:paraId="459CC727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2A90FCB5" w14:textId="3E014EF0" w:rsidR="00185A8A" w:rsidRDefault="00185A8A" w:rsidP="00C013D9">
      <w:pPr>
        <w:numPr>
          <w:ilvl w:val="0"/>
          <w:numId w:val="1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school will notify the student</w:t>
      </w:r>
      <w:r w:rsidR="00A14B2C">
        <w:rPr>
          <w:sz w:val="24"/>
        </w:rPr>
        <w:t>’</w:t>
      </w:r>
      <w:r>
        <w:rPr>
          <w:sz w:val="24"/>
        </w:rPr>
        <w:t>s parent/legal guardian of the student</w:t>
      </w:r>
      <w:r w:rsidR="00A14B2C">
        <w:rPr>
          <w:sz w:val="24"/>
        </w:rPr>
        <w:t>’</w:t>
      </w:r>
      <w:r>
        <w:rPr>
          <w:sz w:val="24"/>
        </w:rPr>
        <w:t>s illness or injury. The school will request that the parent/legal guardian make appropriate arrangements for the student</w:t>
      </w:r>
      <w:r w:rsidR="00A14B2C">
        <w:rPr>
          <w:sz w:val="24"/>
        </w:rPr>
        <w:t>’</w:t>
      </w:r>
      <w:r>
        <w:rPr>
          <w:sz w:val="24"/>
        </w:rPr>
        <w:t xml:space="preserve">s care. </w:t>
      </w:r>
    </w:p>
    <w:p w14:paraId="173B87EB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1DA05E1" w14:textId="5388B8BD" w:rsidR="00185A8A" w:rsidRDefault="00185A8A" w:rsidP="00C013D9">
      <w:pPr>
        <w:numPr>
          <w:ilvl w:val="0"/>
          <w:numId w:val="1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If the school cannot contact the parent/legal guardian immediately when a very serious accident occurs or when a </w:t>
      </w:r>
      <w:r w:rsidR="00A14B2C">
        <w:rPr>
          <w:sz w:val="24"/>
        </w:rPr>
        <w:t>student</w:t>
      </w:r>
      <w:r>
        <w:rPr>
          <w:sz w:val="24"/>
        </w:rPr>
        <w:t xml:space="preserve"> becomes alarmingly ill, the school will summon medical service or an ambulance to take the </w:t>
      </w:r>
      <w:r w:rsidR="00A14B2C">
        <w:rPr>
          <w:sz w:val="24"/>
        </w:rPr>
        <w:t>student</w:t>
      </w:r>
      <w:r>
        <w:rPr>
          <w:sz w:val="24"/>
        </w:rPr>
        <w:t xml:space="preserve"> to th</w:t>
      </w:r>
      <w:r w:rsidR="00C94DD0">
        <w:rPr>
          <w:sz w:val="24"/>
        </w:rPr>
        <w:t>e appropriate medical facility.</w:t>
      </w:r>
      <w:r>
        <w:rPr>
          <w:sz w:val="24"/>
        </w:rPr>
        <w:t xml:space="preserve"> Schools will notify the parent/legal guardian as soon as possible.</w:t>
      </w:r>
    </w:p>
    <w:p w14:paraId="04207BD5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D3B4DDA" w14:textId="77777777" w:rsidR="00185A8A" w:rsidRDefault="00185A8A" w:rsidP="00C013D9">
      <w:pPr>
        <w:numPr>
          <w:ilvl w:val="0"/>
          <w:numId w:val="1"/>
        </w:num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Schools will administer first aid/emergency care and the routine delivery of health services to students according to the procedures specified in the Health Services Procedures Manual or other appropriate document.</w:t>
      </w:r>
    </w:p>
    <w:p w14:paraId="17269C3C" w14:textId="77777777" w:rsidR="009F2F09" w:rsidRDefault="009F2F09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3F445CF9" w14:textId="5EE26352" w:rsidR="009F2F09" w:rsidRDefault="009F2F09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9F2F09">
        <w:rPr>
          <w:sz w:val="24"/>
        </w:rPr>
        <w:t xml:space="preserve">Under no circumstances should a school </w:t>
      </w:r>
      <w:r w:rsidR="00A14B2C">
        <w:rPr>
          <w:sz w:val="24"/>
        </w:rPr>
        <w:t>staff member</w:t>
      </w:r>
      <w:r w:rsidRPr="009F2F09">
        <w:rPr>
          <w:sz w:val="24"/>
        </w:rPr>
        <w:t xml:space="preserve">, including a school nurse, follow the terms of Do Not Resuscitate (DNR) instructions signed by </w:t>
      </w:r>
      <w:r>
        <w:rPr>
          <w:sz w:val="24"/>
        </w:rPr>
        <w:t>the parent/legal guardian of a</w:t>
      </w:r>
      <w:r w:rsidRPr="009F2F09">
        <w:rPr>
          <w:sz w:val="24"/>
        </w:rPr>
        <w:t xml:space="preserve"> student. Such instructions are not binding upon the district or its </w:t>
      </w:r>
      <w:r w:rsidR="00A14B2C">
        <w:rPr>
          <w:sz w:val="24"/>
        </w:rPr>
        <w:t>staff</w:t>
      </w:r>
      <w:r>
        <w:rPr>
          <w:sz w:val="24"/>
        </w:rPr>
        <w:t xml:space="preserve"> as state law provides that minors are ineligible for DNR orders.</w:t>
      </w:r>
    </w:p>
    <w:p w14:paraId="3CAF989F" w14:textId="77777777" w:rsidR="00185A8A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377ECF46" w14:textId="77777777" w:rsidR="00C94DD0" w:rsidRDefault="00185A8A" w:rsidP="00C013D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16E27D29" w14:textId="69F11AE6" w:rsidR="00185A8A" w:rsidRDefault="00DD6C6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D7DCF4" wp14:editId="022F4184">
                <wp:simplePos x="0" y="0"/>
                <wp:positionH relativeFrom="column">
                  <wp:posOffset>548640</wp:posOffset>
                </wp:positionH>
                <wp:positionV relativeFrom="paragraph">
                  <wp:posOffset>68580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7C9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4pt" to="424.8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x7Yh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" o:allowincell="f"/>
            </w:pict>
          </mc:Fallback>
        </mc:AlternateContent>
      </w:r>
    </w:p>
    <w:p w14:paraId="09E84160" w14:textId="166B8645" w:rsidR="00185A8A" w:rsidRPr="00C013D9" w:rsidRDefault="00185A8A" w:rsidP="00C013D9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C013D9">
        <w:rPr>
          <w:sz w:val="22"/>
        </w:rPr>
        <w:t xml:space="preserve">Legal </w:t>
      </w:r>
      <w:r w:rsidR="00CB6509">
        <w:rPr>
          <w:sz w:val="22"/>
        </w:rPr>
        <w:t>R</w:t>
      </w:r>
      <w:r w:rsidR="00CB6509" w:rsidRPr="00C013D9">
        <w:rPr>
          <w:sz w:val="22"/>
        </w:rPr>
        <w:t>eferences</w:t>
      </w:r>
      <w:r w:rsidRPr="00C013D9">
        <w:rPr>
          <w:sz w:val="22"/>
        </w:rPr>
        <w:t>:</w:t>
      </w:r>
    </w:p>
    <w:p w14:paraId="2E20AB2F" w14:textId="77777777" w:rsidR="00185A8A" w:rsidRPr="00C013D9" w:rsidRDefault="00185A8A" w:rsidP="00C013D9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36540377" w14:textId="360AB240" w:rsidR="00185A8A" w:rsidRPr="00C013D9" w:rsidRDefault="00185A8A" w:rsidP="00C013D9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C013D9">
        <w:rPr>
          <w:sz w:val="22"/>
        </w:rPr>
        <w:t>A.</w:t>
      </w:r>
      <w:r w:rsidRPr="00C013D9">
        <w:rPr>
          <w:sz w:val="22"/>
        </w:rPr>
        <w:tab/>
        <w:t>S.C. Code</w:t>
      </w:r>
      <w:r w:rsidR="00F22EB7">
        <w:rPr>
          <w:sz w:val="22"/>
        </w:rPr>
        <w:t xml:space="preserve"> of Laws</w:t>
      </w:r>
      <w:r w:rsidRPr="00C013D9">
        <w:rPr>
          <w:sz w:val="22"/>
        </w:rPr>
        <w:t>, 1976, as amended:</w:t>
      </w:r>
    </w:p>
    <w:p w14:paraId="6C9EE641" w14:textId="7F1F7844" w:rsidR="002625FE" w:rsidRPr="00C013D9" w:rsidRDefault="002625FE" w:rsidP="00C013D9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C013D9">
        <w:rPr>
          <w:sz w:val="22"/>
        </w:rPr>
        <w:t>Section 44-76-10</w:t>
      </w:r>
      <w:r w:rsidR="001201AA">
        <w:rPr>
          <w:sz w:val="22"/>
        </w:rPr>
        <w:t xml:space="preserve">, </w:t>
      </w:r>
      <w:r w:rsidR="001201AA">
        <w:rPr>
          <w:i/>
          <w:sz w:val="22"/>
        </w:rPr>
        <w:t>et seq.</w:t>
      </w:r>
      <w:r w:rsidRPr="00C013D9">
        <w:rPr>
          <w:sz w:val="22"/>
        </w:rPr>
        <w:t xml:space="preserve"> - South Carolina Automated External Defibrillator Act.</w:t>
      </w:r>
    </w:p>
    <w:p w14:paraId="26F43DF5" w14:textId="77777777" w:rsidR="009F2F09" w:rsidRPr="00C013D9" w:rsidRDefault="009F2F09" w:rsidP="00C013D9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bookmarkStart w:id="1" w:name="_Hlk527447689"/>
      <w:r w:rsidRPr="00C013D9">
        <w:rPr>
          <w:sz w:val="22"/>
        </w:rPr>
        <w:t>Section 44-78-50 - Minors ineligible for do not resuscitate orders</w:t>
      </w:r>
      <w:bookmarkEnd w:id="1"/>
      <w:r w:rsidRPr="00C013D9">
        <w:rPr>
          <w:sz w:val="22"/>
        </w:rPr>
        <w:t>.</w:t>
      </w:r>
    </w:p>
    <w:p w14:paraId="02F99AAD" w14:textId="77777777" w:rsidR="009F2F09" w:rsidRDefault="009F2F09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sectPr w:rsidR="009F2F09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2D48" w14:textId="77777777" w:rsidR="00366556" w:rsidRDefault="00366556">
      <w:r>
        <w:separator/>
      </w:r>
    </w:p>
  </w:endnote>
  <w:endnote w:type="continuationSeparator" w:id="0">
    <w:p w14:paraId="6666FDF3" w14:textId="77777777" w:rsidR="00366556" w:rsidRDefault="003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9450" w14:textId="77777777" w:rsidR="00185A8A" w:rsidRDefault="00185A8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8809" w14:textId="77777777" w:rsidR="00185A8A" w:rsidRDefault="00185A8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247D" w14:textId="31443E8C" w:rsidR="00185A8A" w:rsidRDefault="00A14B2C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185A8A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DAA2" w14:textId="77777777" w:rsidR="00366556" w:rsidRDefault="00366556">
      <w:r>
        <w:separator/>
      </w:r>
    </w:p>
  </w:footnote>
  <w:footnote w:type="continuationSeparator" w:id="0">
    <w:p w14:paraId="65D6DB90" w14:textId="77777777" w:rsidR="00366556" w:rsidRDefault="0036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8E2"/>
    <w:multiLevelType w:val="hybridMultilevel"/>
    <w:tmpl w:val="0D76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0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E"/>
    <w:rsid w:val="000051C9"/>
    <w:rsid w:val="001201AA"/>
    <w:rsid w:val="00134FEF"/>
    <w:rsid w:val="00185A8A"/>
    <w:rsid w:val="001E05B9"/>
    <w:rsid w:val="002625FE"/>
    <w:rsid w:val="002B7B82"/>
    <w:rsid w:val="00366556"/>
    <w:rsid w:val="003C0BEE"/>
    <w:rsid w:val="004122F8"/>
    <w:rsid w:val="00423EBC"/>
    <w:rsid w:val="004846DF"/>
    <w:rsid w:val="004F6F3B"/>
    <w:rsid w:val="005E6CE5"/>
    <w:rsid w:val="00682438"/>
    <w:rsid w:val="008C158F"/>
    <w:rsid w:val="008D0A69"/>
    <w:rsid w:val="009E2348"/>
    <w:rsid w:val="009F2F09"/>
    <w:rsid w:val="00A14B2C"/>
    <w:rsid w:val="00A85DE4"/>
    <w:rsid w:val="00AF667E"/>
    <w:rsid w:val="00B20660"/>
    <w:rsid w:val="00BD747B"/>
    <w:rsid w:val="00BE0D0C"/>
    <w:rsid w:val="00C013D9"/>
    <w:rsid w:val="00C57A3C"/>
    <w:rsid w:val="00C94DD0"/>
    <w:rsid w:val="00CB6509"/>
    <w:rsid w:val="00DD6C6F"/>
    <w:rsid w:val="00F22EB7"/>
    <w:rsid w:val="00FE7556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F2AF8"/>
  <w15:chartTrackingRefBased/>
  <w15:docId w15:val="{EFA508CC-DBDA-44C4-BB0A-0E9587B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jc w:val="both"/>
      <w:outlineLvl w:val="0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ListParagraph">
    <w:name w:val="List Paragraph"/>
    <w:basedOn w:val="Normal"/>
    <w:uiPriority w:val="34"/>
    <w:qFormat/>
    <w:rsid w:val="009F2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2019-07-15T12:33:00Z</dcterms:created>
  <dcterms:modified xsi:type="dcterms:W3CDTF">2019-07-15T12:33:00Z</dcterms:modified>
</cp:coreProperties>
</file>